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708"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рокурор города Реутова </w:t>
      </w:r>
      <w:r>
        <w:rPr>
          <w:rFonts w:ascii="Times New Roman" w:hAnsi="Times New Roman"/>
          <w:sz w:val="28"/>
        </w:rPr>
        <w:t>Багаутдинов Алмаз Тимерханович и заместитель прокурора города Реутова Гурова Елена Александровна</w:t>
      </w:r>
      <w:r>
        <w:rPr>
          <w:rFonts w:ascii="Times New Roman" w:hAnsi="Times New Roman"/>
          <w:sz w:val="28"/>
        </w:rPr>
        <w:t xml:space="preserve"> 27.02.2026 приняли участие в заседании попечительского совета первого в стране муниципального отдела фонда «Защитники Отечества» при участии Статс-секретаря - заместителя министра обороны Российской Федерации, председателя Государственного фонда «Защитники Отечества» Цивилевой Анны Евгеньевны, вице-губернатора Московской области Болатаевой Людмилы Сергеевны, директора Федеральной службы по финансовому мониторингу, председателя попечительского совета фонда Чиханчина Юрия Анатольевича, заместителя Министра цифрового развития, связи и массовых коммуникаций Качанова Олега Юрьевича, а также главы города Реутова Ковязина Алексея Станиславовича.</w:t>
      </w:r>
    </w:p>
    <w:p w14:paraId="02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Муниципальный отдел фонда «Защитники Отечества»</w:t>
      </w:r>
      <w:r>
        <w:rPr>
          <w:rFonts w:ascii="Times New Roman" w:hAnsi="Times New Roman"/>
          <w:sz w:val="28"/>
        </w:rPr>
        <w:t xml:space="preserve"> после своего открытия в ноябре 2025 года позволил сделать адресную помощь более качественной и оперативной, приблизив ее к непосредственному месту проживания.</w:t>
      </w:r>
    </w:p>
    <w:p w14:paraId="03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Необходимую помощь получают участники и ветераны СВО, а также члены их семей из Реутова, Балашихи, Люберец и Королёва.</w:t>
      </w:r>
    </w:p>
    <w:p w14:paraId="04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названного заседания работниками прокуратуры города Реутова осуществлен прием участников и ветеранов СВО, а также членов их семей</w:t>
      </w:r>
      <w:r>
        <w:rPr>
          <w:rFonts w:ascii="Times New Roman" w:hAnsi="Times New Roman"/>
          <w:sz w:val="28"/>
        </w:rPr>
        <w:t>.</w:t>
      </w:r>
    </w:p>
    <w:p w14:paraId="05000000">
      <w:pPr>
        <w:widowControl w:val="1"/>
        <w:ind/>
        <w:jc w:val="both"/>
        <w:rPr>
          <w:sz w:val="28"/>
        </w:rPr>
      </w:pPr>
    </w:p>
    <w:p w14:paraId="06000000">
      <w:pPr>
        <w:widowControl w:val="1"/>
        <w:ind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омощник прокурора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>А.А. Синягина</w:t>
      </w:r>
    </w:p>
    <w:p w14:paraId="07000000">
      <w:pPr>
        <w:widowControl w:val="1"/>
        <w:ind/>
        <w:jc w:val="both"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Основной текст1"/>
    <w:basedOn w:val="Style_1"/>
    <w:link w:val="Style_8_ch"/>
    <w:pPr>
      <w:widowControl w:val="0"/>
      <w:spacing w:after="70" w:line="264" w:lineRule="auto"/>
      <w:ind/>
      <w:jc w:val="center"/>
    </w:pPr>
    <w:rPr>
      <w:color w:val="231F20"/>
      <w:sz w:val="20"/>
    </w:rPr>
  </w:style>
  <w:style w:styleId="Style_8_ch" w:type="character">
    <w:name w:val="Основной текст1"/>
    <w:basedOn w:val="Style_1_ch"/>
    <w:link w:val="Style_8"/>
    <w:rPr>
      <w:color w:val="231F20"/>
      <w:sz w:val="20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ocdata"/>
    <w:basedOn w:val="Style_1"/>
    <w:link w:val="Style_10_ch"/>
    <w:pPr>
      <w:widowControl w:val="1"/>
      <w:spacing w:afterAutospacing="on" w:beforeAutospacing="on"/>
      <w:ind/>
    </w:pPr>
  </w:style>
  <w:style w:styleId="Style_10_ch" w:type="character">
    <w:name w:val="docdata"/>
    <w:basedOn w:val="Style_1_ch"/>
    <w:link w:val="Style_10"/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2022-05-12T07:17:00Z</dcterms:created>
  <dcterms:modified xsi:type="dcterms:W3CDTF">2026-05-25T07:03:33Z</dcterms:modified>
</cp:coreProperties>
</file>